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im01n2rjbpgk" w:id="0"/>
      <w:bookmarkEnd w:id="0"/>
      <w:r w:rsidDel="00000000" w:rsidR="00000000" w:rsidRPr="00000000">
        <w:rPr>
          <w:rFonts w:ascii="Times New Roman" w:cs="Times New Roman" w:eastAsia="Times New Roman" w:hAnsi="Times New Roman"/>
        </w:rPr>
        <w:drawing>
          <wp:anchor allowOverlap="1" behindDoc="0" distB="0" distT="0" distL="0" distR="0" hidden="0" layoutInCell="1" locked="0" relativeHeight="0" simplePos="0">
            <wp:simplePos x="0" y="0"/>
            <wp:positionH relativeFrom="margin">
              <wp:posOffset>-274319</wp:posOffset>
            </wp:positionH>
            <wp:positionV relativeFrom="margin">
              <wp:posOffset>-371332</wp:posOffset>
            </wp:positionV>
            <wp:extent cx="596088" cy="661988"/>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6088" cy="6619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i w:val="1"/>
          <w:color w:val="76a5af"/>
          <w:sz w:val="36"/>
          <w:szCs w:val="36"/>
        </w:rPr>
      </w:pPr>
      <w:bookmarkStart w:colFirst="0" w:colLast="0" w:name="_gv7zku2pjnb0" w:id="1"/>
      <w:bookmarkEnd w:id="1"/>
      <w:r w:rsidDel="00000000" w:rsidR="00000000" w:rsidRPr="00000000">
        <w:rPr>
          <w:rFonts w:ascii="Times New Roman" w:cs="Times New Roman" w:eastAsia="Times New Roman" w:hAnsi="Times New Roman"/>
          <w:rtl w:val="0"/>
        </w:rPr>
        <w:t xml:space="preserve">Cambridge Scholars Publishing</w:t>
        <w:br w:type="textWrapping"/>
      </w:r>
      <w:r w:rsidDel="00000000" w:rsidR="00000000" w:rsidRPr="00000000">
        <w:rPr>
          <w:rFonts w:ascii="Times New Roman" w:cs="Times New Roman" w:eastAsia="Times New Roman" w:hAnsi="Times New Roman"/>
          <w:color w:val="76a5af"/>
          <w:sz w:val="36"/>
          <w:szCs w:val="36"/>
          <w:rtl w:val="0"/>
        </w:rPr>
        <w:t xml:space="preserve">1.3 </w:t>
      </w:r>
      <w:r w:rsidDel="00000000" w:rsidR="00000000" w:rsidRPr="00000000">
        <w:rPr>
          <w:rFonts w:ascii="Times New Roman" w:cs="Times New Roman" w:eastAsia="Times New Roman" w:hAnsi="Times New Roman"/>
          <w:i w:val="1"/>
          <w:color w:val="76a5af"/>
          <w:sz w:val="36"/>
          <w:szCs w:val="36"/>
          <w:rtl w:val="0"/>
        </w:rPr>
        <w:t xml:space="preserve">Guidelines for Adapting Conference Proceedings </w:t>
      </w:r>
      <w:r w:rsidDel="00000000" w:rsidR="00000000" w:rsidRPr="00000000">
        <w:rPr>
          <w:rtl w:val="0"/>
        </w:rPr>
      </w:r>
    </w:p>
    <w:p w:rsidR="00000000" w:rsidDel="00000000" w:rsidP="00000000" w:rsidRDefault="00000000" w:rsidRPr="00000000" w14:paraId="00000003">
      <w:pPr>
        <w:pStyle w:val="Heading2"/>
        <w:rPr>
          <w:rFonts w:ascii="Times New Roman" w:cs="Times New Roman" w:eastAsia="Times New Roman" w:hAnsi="Times New Roman"/>
        </w:rPr>
      </w:pPr>
      <w:bookmarkStart w:colFirst="0" w:colLast="0" w:name="_edtnlkkxlf92" w:id="2"/>
      <w:bookmarkEnd w:id="2"/>
      <w:r w:rsidDel="00000000" w:rsidR="00000000" w:rsidRPr="00000000">
        <w:rPr>
          <w:rFonts w:ascii="Times New Roman" w:cs="Times New Roman" w:eastAsia="Times New Roman" w:hAnsi="Times New Roman"/>
          <w:rtl w:val="0"/>
        </w:rPr>
        <w:t xml:space="preserve">Guidelines and Proposal Form for Adapting Conference Proceedings for Publication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conferences bring together both established and emerging scholars and are an excellent way to test ideas and share research with a wider audience. Cambridge Scholars Publishing encourages editors to create an edited collection of selected papers from conferences worldwide. Unlike some other publishers, we make no charge to publish an edited collection of papers originally presented at a conference.</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document outlines both the guidelines for adapting conference papers into an edited collection and the proposal form to submit to Cambridge Scholars Publishing.</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rPr>
          <w:rFonts w:ascii="Times New Roman" w:cs="Times New Roman" w:eastAsia="Times New Roman" w:hAnsi="Times New Roman"/>
        </w:rPr>
      </w:pPr>
      <w:bookmarkStart w:colFirst="0" w:colLast="0" w:name="_uab44eb5qn49" w:id="3"/>
      <w:bookmarkEnd w:id="3"/>
      <w:r w:rsidDel="00000000" w:rsidR="00000000" w:rsidRPr="00000000">
        <w:rPr>
          <w:rFonts w:ascii="Times New Roman" w:cs="Times New Roman" w:eastAsia="Times New Roman" w:hAnsi="Times New Roman"/>
          <w:rtl w:val="0"/>
        </w:rPr>
        <w:t xml:space="preserve">Guidelines for Adapting Conference Papers</w:t>
      </w:r>
    </w:p>
    <w:p w:rsidR="00000000" w:rsidDel="00000000" w:rsidP="00000000" w:rsidRDefault="00000000" w:rsidRPr="00000000" w14:paraId="00000008">
      <w:pPr>
        <w:pStyle w:val="Heading3"/>
        <w:numPr>
          <w:ilvl w:val="0"/>
          <w:numId w:val="1"/>
        </w:numPr>
        <w:ind w:left="720" w:hanging="360"/>
        <w:rPr>
          <w:rFonts w:ascii="Times New Roman" w:cs="Times New Roman" w:eastAsia="Times New Roman" w:hAnsi="Times New Roman"/>
          <w:color w:val="000000"/>
          <w:u w:val="none"/>
        </w:rPr>
      </w:pPr>
      <w:bookmarkStart w:colFirst="0" w:colLast="0" w:name="_sfpn8z5d1lwv" w:id="4"/>
      <w:bookmarkEnd w:id="4"/>
      <w:r w:rsidDel="00000000" w:rsidR="00000000" w:rsidRPr="00000000">
        <w:rPr>
          <w:rFonts w:ascii="Times New Roman" w:cs="Times New Roman" w:eastAsia="Times New Roman" w:hAnsi="Times New Roman"/>
          <w:color w:val="000000"/>
          <w:rtl w:val="0"/>
        </w:rPr>
        <w:t xml:space="preserve">Selection</w:t>
      </w:r>
    </w:p>
    <w:p w:rsidR="00000000" w:rsidDel="00000000" w:rsidP="00000000" w:rsidRDefault="00000000" w:rsidRPr="00000000" w14:paraId="0000000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important responsibility of an editor is to select appropriate papers from the conference.Cambridge Scholars Publishing does not usually publish full proceedings; instead, a curated collection of high-quality papers is preferred.</w:t>
      </w:r>
    </w:p>
    <w:p w:rsidR="00000000" w:rsidDel="00000000" w:rsidP="00000000" w:rsidRDefault="00000000" w:rsidRPr="00000000" w14:paraId="0000000A">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color w:val="76a5af"/>
        </w:rPr>
      </w:pPr>
      <w:r w:rsidDel="00000000" w:rsidR="00000000" w:rsidRPr="00000000">
        <w:rPr>
          <w:rFonts w:ascii="Times New Roman" w:cs="Times New Roman" w:eastAsia="Times New Roman" w:hAnsi="Times New Roman"/>
          <w:color w:val="76a5af"/>
          <w:rtl w:val="0"/>
        </w:rPr>
        <w:t xml:space="preserve">Check: How many papers have you selected from those originally presented?</w:t>
      </w:r>
    </w:p>
    <w:p w:rsidR="00000000" w:rsidDel="00000000" w:rsidP="00000000" w:rsidRDefault="00000000" w:rsidRPr="00000000" w14:paraId="0000000C">
      <w:pPr>
        <w:pStyle w:val="Heading3"/>
        <w:numPr>
          <w:ilvl w:val="0"/>
          <w:numId w:val="1"/>
        </w:numPr>
        <w:ind w:left="720" w:hanging="360"/>
        <w:rPr>
          <w:rFonts w:ascii="Times New Roman" w:cs="Times New Roman" w:eastAsia="Times New Roman" w:hAnsi="Times New Roman"/>
          <w:color w:val="000000"/>
          <w:u w:val="none"/>
        </w:rPr>
      </w:pPr>
      <w:bookmarkStart w:colFirst="0" w:colLast="0" w:name="_m1rpa9vrdlmy" w:id="5"/>
      <w:bookmarkEnd w:id="5"/>
      <w:r w:rsidDel="00000000" w:rsidR="00000000" w:rsidRPr="00000000">
        <w:rPr>
          <w:rFonts w:ascii="Times New Roman" w:cs="Times New Roman" w:eastAsia="Times New Roman" w:hAnsi="Times New Roman"/>
          <w:color w:val="000000"/>
          <w:rtl w:val="0"/>
        </w:rPr>
        <w:t xml:space="preserve"> Adaptation</w:t>
      </w:r>
    </w:p>
    <w:p w:rsidR="00000000" w:rsidDel="00000000" w:rsidP="00000000" w:rsidRDefault="00000000" w:rsidRPr="00000000" w14:paraId="0000000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Conference presentations often benefit from audience feedback, discussion, and questions. Where possible, authors should adapt their papers based on this feedback.</w:t>
      </w:r>
    </w:p>
    <w:p w:rsidR="00000000" w:rsidDel="00000000" w:rsidP="00000000" w:rsidRDefault="00000000" w:rsidRPr="00000000" w14:paraId="0000000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color w:val="76a5af"/>
        </w:rPr>
      </w:pPr>
      <w:r w:rsidDel="00000000" w:rsidR="00000000" w:rsidRPr="00000000">
        <w:rPr>
          <w:rFonts w:ascii="Times New Roman" w:cs="Times New Roman" w:eastAsia="Times New Roman" w:hAnsi="Times New Roman"/>
          <w:color w:val="76a5af"/>
          <w:rtl w:val="0"/>
        </w:rPr>
        <w:t xml:space="preserve">Check: Have you asked authors to revise their papers in response to conference feedback?</w:t>
      </w:r>
    </w:p>
    <w:p w:rsidR="00000000" w:rsidDel="00000000" w:rsidP="00000000" w:rsidRDefault="00000000" w:rsidRPr="00000000" w14:paraId="00000010">
      <w:pPr>
        <w:pStyle w:val="Heading3"/>
        <w:numPr>
          <w:ilvl w:val="0"/>
          <w:numId w:val="1"/>
        </w:numPr>
        <w:ind w:left="720" w:hanging="360"/>
        <w:rPr>
          <w:rFonts w:ascii="Times New Roman" w:cs="Times New Roman" w:eastAsia="Times New Roman" w:hAnsi="Times New Roman"/>
          <w:color w:val="000000"/>
          <w:u w:val="none"/>
        </w:rPr>
      </w:pPr>
      <w:bookmarkStart w:colFirst="0" w:colLast="0" w:name="_uqgsuqrfsoru" w:id="6"/>
      <w:bookmarkEnd w:id="6"/>
      <w:r w:rsidDel="00000000" w:rsidR="00000000" w:rsidRPr="00000000">
        <w:rPr>
          <w:rFonts w:ascii="Times New Roman" w:cs="Times New Roman" w:eastAsia="Times New Roman" w:hAnsi="Times New Roman"/>
          <w:color w:val="000000"/>
          <w:rtl w:val="0"/>
        </w:rPr>
        <w:t xml:space="preserve"> Title</w:t>
      </w:r>
    </w:p>
    <w:p w:rsidR="00000000" w:rsidDel="00000000" w:rsidP="00000000" w:rsidRDefault="00000000" w:rsidRPr="00000000" w14:paraId="0000001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do not title the collection as “proceedings of…” or “papers presented at…”. The title should reflect the subject matter of the book.</w:t>
      </w:r>
    </w:p>
    <w:p w:rsidR="00000000" w:rsidDel="00000000" w:rsidP="00000000" w:rsidRDefault="00000000" w:rsidRPr="00000000" w14:paraId="00000012">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firstLine="720"/>
        <w:rPr>
          <w:rFonts w:ascii="Times New Roman" w:cs="Times New Roman" w:eastAsia="Times New Roman" w:hAnsi="Times New Roman"/>
          <w:color w:val="76a5af"/>
        </w:rPr>
      </w:pPr>
      <w:r w:rsidDel="00000000" w:rsidR="00000000" w:rsidRPr="00000000">
        <w:rPr>
          <w:rFonts w:ascii="Times New Roman" w:cs="Times New Roman" w:eastAsia="Times New Roman" w:hAnsi="Times New Roman"/>
          <w:color w:val="76a5af"/>
          <w:rtl w:val="0"/>
        </w:rPr>
        <w:t xml:space="preserve">Check: Have you created a suitable title for the collection?</w:t>
      </w:r>
    </w:p>
    <w:p w:rsidR="00000000" w:rsidDel="00000000" w:rsidP="00000000" w:rsidRDefault="00000000" w:rsidRPr="00000000" w14:paraId="00000014">
      <w:pPr>
        <w:pStyle w:val="Heading3"/>
        <w:numPr>
          <w:ilvl w:val="0"/>
          <w:numId w:val="1"/>
        </w:numPr>
        <w:ind w:left="720" w:hanging="360"/>
        <w:rPr>
          <w:rFonts w:ascii="Times New Roman" w:cs="Times New Roman" w:eastAsia="Times New Roman" w:hAnsi="Times New Roman"/>
          <w:color w:val="000000"/>
          <w:u w:val="none"/>
        </w:rPr>
      </w:pPr>
      <w:bookmarkStart w:colFirst="0" w:colLast="0" w:name="_8uo5uac4iurf" w:id="7"/>
      <w:bookmarkEnd w:id="7"/>
      <w:r w:rsidDel="00000000" w:rsidR="00000000" w:rsidRPr="00000000">
        <w:rPr>
          <w:rFonts w:ascii="Times New Roman" w:cs="Times New Roman" w:eastAsia="Times New Roman" w:hAnsi="Times New Roman"/>
          <w:color w:val="000000"/>
        </w:rPr>
        <w:drawing>
          <wp:anchor allowOverlap="1" behindDoc="0" distB="0" distT="0" distL="0" distR="0" hidden="0" layoutInCell="1" locked="0" relativeHeight="0" simplePos="0">
            <wp:simplePos x="0" y="0"/>
            <wp:positionH relativeFrom="margin">
              <wp:posOffset>-274319</wp:posOffset>
            </wp:positionH>
            <wp:positionV relativeFrom="margin">
              <wp:posOffset>-371332</wp:posOffset>
            </wp:positionV>
            <wp:extent cx="596088" cy="6619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6088" cy="661988"/>
                    </a:xfrm>
                    <a:prstGeom prst="rect"/>
                    <a:ln/>
                  </pic:spPr>
                </pic:pic>
              </a:graphicData>
            </a:graphic>
          </wp:anchor>
        </w:drawing>
      </w:r>
      <w:r w:rsidDel="00000000" w:rsidR="00000000" w:rsidRPr="00000000">
        <w:rPr>
          <w:rFonts w:ascii="Times New Roman" w:cs="Times New Roman" w:eastAsia="Times New Roman" w:hAnsi="Times New Roman"/>
          <w:color w:val="000000"/>
          <w:rtl w:val="0"/>
        </w:rPr>
        <w:t xml:space="preserve">Introduction</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short introduction to the collection is always helpful. This is an opportunity to state that the volume includes selected and adapted papers from a particular conference, if appropriate.</w:t>
      </w:r>
    </w:p>
    <w:p w:rsidR="00000000" w:rsidDel="00000000" w:rsidP="00000000" w:rsidRDefault="00000000" w:rsidRPr="00000000" w14:paraId="0000001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firstLine="720"/>
        <w:rPr>
          <w:rFonts w:ascii="Times New Roman" w:cs="Times New Roman" w:eastAsia="Times New Roman" w:hAnsi="Times New Roman"/>
          <w:color w:val="76a5af"/>
        </w:rPr>
      </w:pPr>
      <w:r w:rsidDel="00000000" w:rsidR="00000000" w:rsidRPr="00000000">
        <w:rPr>
          <w:rFonts w:ascii="Times New Roman" w:cs="Times New Roman" w:eastAsia="Times New Roman" w:hAnsi="Times New Roman"/>
          <w:color w:val="76a5af"/>
          <w:rtl w:val="0"/>
        </w:rPr>
        <w:t xml:space="preserve">Check: Have you prepared a new introduction?</w:t>
      </w:r>
    </w:p>
    <w:p w:rsidR="00000000" w:rsidDel="00000000" w:rsidP="00000000" w:rsidRDefault="00000000" w:rsidRPr="00000000" w14:paraId="00000018">
      <w:pPr>
        <w:pStyle w:val="Heading3"/>
        <w:numPr>
          <w:ilvl w:val="0"/>
          <w:numId w:val="1"/>
        </w:numPr>
        <w:ind w:left="720" w:hanging="360"/>
        <w:rPr>
          <w:rFonts w:ascii="Times New Roman" w:cs="Times New Roman" w:eastAsia="Times New Roman" w:hAnsi="Times New Roman"/>
          <w:color w:val="000000"/>
          <w:u w:val="none"/>
        </w:rPr>
      </w:pPr>
      <w:bookmarkStart w:colFirst="0" w:colLast="0" w:name="_sgsi6o1we2gx" w:id="8"/>
      <w:bookmarkEnd w:id="8"/>
      <w:r w:rsidDel="00000000" w:rsidR="00000000" w:rsidRPr="00000000">
        <w:rPr>
          <w:rFonts w:ascii="Times New Roman" w:cs="Times New Roman" w:eastAsia="Times New Roman" w:hAnsi="Times New Roman"/>
          <w:color w:val="000000"/>
          <w:rtl w:val="0"/>
        </w:rPr>
        <w:t xml:space="preserve">Communication with Authors</w:t>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selected authors must be informed that their papers are to be included in the edited collection. Providing brief feedback on why their paper was selected can enhance the prestige of publication.</w:t>
      </w:r>
    </w:p>
    <w:p w:rsidR="00000000" w:rsidDel="00000000" w:rsidP="00000000" w:rsidRDefault="00000000" w:rsidRPr="00000000" w14:paraId="0000001A">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color w:val="76a5af"/>
        </w:rPr>
      </w:pPr>
      <w:r w:rsidDel="00000000" w:rsidR="00000000" w:rsidRPr="00000000">
        <w:rPr>
          <w:rFonts w:ascii="Times New Roman" w:cs="Times New Roman" w:eastAsia="Times New Roman" w:hAnsi="Times New Roman"/>
          <w:color w:val="76a5af"/>
          <w:rtl w:val="0"/>
        </w:rPr>
        <w:t xml:space="preserve">Check: Have you informed all selected authors?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tbl>
    <w:tblPr>
      <w:tblStyle w:val="Table1"/>
      <w:tblpPr w:leftFromText="180" w:rightFromText="180" w:topFromText="180" w:bottomFromText="180" w:vertAnchor="text" w:horzAnchor="text" w:tblpX="975" w:tblpY="0"/>
      <w:tblW w:w="9015.0" w:type="dxa"/>
      <w:jc w:val="left"/>
      <w:tblInd w:w="1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965"/>
      <w:gridCol w:w="2430"/>
      <w:gridCol w:w="3270"/>
      <w:tblGridChange w:id="0">
        <w:tblGrid>
          <w:gridCol w:w="1350"/>
          <w:gridCol w:w="1965"/>
          <w:gridCol w:w="2430"/>
          <w:gridCol w:w="3270"/>
        </w:tblGrid>
      </w:tblGridChange>
    </w:tblGrid>
    <w:tr>
      <w:trPr>
        <w:cantSplit w:val="0"/>
        <w:trHeight w:val="1587.89062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1">
          <w:pPr>
            <w:widowControl w:val="0"/>
            <w:spacing w:line="240" w:lineRule="auto"/>
            <w:rPr>
              <w:rFonts w:ascii="Times New Roman" w:cs="Times New Roman" w:eastAsia="Times New Roman" w:hAnsi="Times New Roman"/>
              <w:color w:val="76a5af"/>
              <w:sz w:val="16"/>
              <w:szCs w:val="1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2">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Lady Stephenson Library</w:t>
          </w:r>
        </w:p>
        <w:p w:rsidR="00000000" w:rsidDel="00000000" w:rsidP="00000000" w:rsidRDefault="00000000" w:rsidRPr="00000000" w14:paraId="00000023">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Newcastle upon Tyne</w:t>
          </w:r>
        </w:p>
        <w:p w:rsidR="00000000" w:rsidDel="00000000" w:rsidP="00000000" w:rsidRDefault="00000000" w:rsidRPr="00000000" w14:paraId="00000024">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NE6 2PA</w:t>
          </w:r>
        </w:p>
        <w:p w:rsidR="00000000" w:rsidDel="00000000" w:rsidP="00000000" w:rsidRDefault="00000000" w:rsidRPr="00000000" w14:paraId="00000025">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United Kingdom</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6">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orders@cambridgescholars.com</w:t>
          </w:r>
        </w:p>
        <w:p w:rsidR="00000000" w:rsidDel="00000000" w:rsidP="00000000" w:rsidRDefault="00000000" w:rsidRPr="00000000" w14:paraId="00000027">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www.cambridgescholars.com</w:t>
          </w:r>
        </w:p>
        <w:p w:rsidR="00000000" w:rsidDel="00000000" w:rsidP="00000000" w:rsidRDefault="00000000" w:rsidRPr="00000000" w14:paraId="00000028">
          <w:pPr>
            <w:widowControl w:val="0"/>
            <w:spacing w:line="240" w:lineRule="auto"/>
            <w:rPr>
              <w:rFonts w:ascii="Times New Roman" w:cs="Times New Roman" w:eastAsia="Times New Roman" w:hAnsi="Times New Roman"/>
              <w:color w:val="76a5af"/>
              <w:sz w:val="16"/>
              <w:szCs w:val="16"/>
            </w:rPr>
          </w:pP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Fax +44 (0)191 265 2056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A">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Cambridge Scholars Publishing is registered </w:t>
          </w:r>
        </w:p>
        <w:p w:rsidR="00000000" w:rsidDel="00000000" w:rsidP="00000000" w:rsidRDefault="00000000" w:rsidRPr="00000000" w14:paraId="0000002B">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in the United Kingdom.</w:t>
          </w:r>
        </w:p>
        <w:p w:rsidR="00000000" w:rsidDel="00000000" w:rsidP="00000000" w:rsidRDefault="00000000" w:rsidRPr="00000000" w14:paraId="0000002C">
          <w:pPr>
            <w:widowControl w:val="0"/>
            <w:spacing w:line="240" w:lineRule="auto"/>
            <w:rPr>
              <w:rFonts w:ascii="Times New Roman" w:cs="Times New Roman" w:eastAsia="Times New Roman" w:hAnsi="Times New Roman"/>
              <w:color w:val="76a5af"/>
              <w:sz w:val="16"/>
              <w:szCs w:val="16"/>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Companies House</w:t>
          </w:r>
        </w:p>
        <w:p w:rsidR="00000000" w:rsidDel="00000000" w:rsidP="00000000" w:rsidRDefault="00000000" w:rsidRPr="00000000" w14:paraId="0000002E">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Reg. Number: 4333775. VAT Number: 108280727.</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